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049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188"/>
        <w:gridCol w:w="3026"/>
        <w:gridCol w:w="2835"/>
      </w:tblGrid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b/>
                <w:bCs/>
                <w:color w:val="39322C"/>
                <w:sz w:val="24"/>
                <w:szCs w:val="24"/>
                <w:lang w:eastAsia="es-MX"/>
              </w:rPr>
              <w:t>Tipos de Documentos: </w:t>
            </w:r>
            <w:r w:rsidRPr="008132D8">
              <w:rPr>
                <w:rFonts w:eastAsia="Times New Roman" w:cstheme="minorHAnsi"/>
                <w:b/>
                <w:bCs/>
                <w:sz w:val="24"/>
                <w:szCs w:val="24"/>
                <w:lang w:eastAsia="es-MX"/>
              </w:rPr>
              <w:t>Leyes Estatales.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b/>
                <w:bCs/>
                <w:sz w:val="24"/>
                <w:szCs w:val="24"/>
                <w:lang w:eastAsia="es-MX"/>
              </w:rPr>
              <w:t>Nombre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b/>
                <w:bCs/>
                <w:sz w:val="24"/>
                <w:szCs w:val="24"/>
                <w:lang w:eastAsia="es-MX"/>
              </w:rPr>
              <w:t>Publicación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b/>
                <w:bCs/>
                <w:sz w:val="24"/>
                <w:szCs w:val="24"/>
                <w:lang w:eastAsia="es-MX"/>
              </w:rPr>
              <w:t>Última Actualización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6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Orgánica de la Universidad de Guadalajara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15 de enero de 1994.</w:t>
            </w:r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Sección II.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24 de diciembre de 2002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7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Orgánica del Poder Ejecutivo del Estado de Jalisco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27 de febrero de 2013.</w:t>
            </w:r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Número 21 Ter. Edición Especial.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18 de diciembre de 2014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8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de Educación del Estado de Jalisco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6 de septiembre de 1997.</w:t>
            </w:r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Sec. III.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12 de mayo de 2015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9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Ley de Fomento a la Ciencia, la Tecnología e Innovación del Estado de Jalisco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6 de mayo de 2000. Sección II.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10 de febrero de 2009.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10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de Fomento a la Cultura del Estado de Jalisco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21 de diciembre de 2000. Sección II.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8 de abril de 2014.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11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de Transparencia y Acceso a la Información Pública del Estado de Jalisco y sus Municipios</w:t>
              </w:r>
            </w:hyperlink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8 de agosto de 2013.</w:t>
            </w:r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31 de julio de 2014.</w:t>
            </w:r>
          </w:p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4401B5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hyperlink r:id="rId12" w:tgtFrame="_blank" w:history="1">
              <w:r w:rsidR="007E501A" w:rsidRPr="008132D8">
                <w:rPr>
                  <w:rFonts w:ascii="Arial Narrow" w:eastAsia="Times New Roman" w:hAnsi="Arial Narrow" w:cstheme="minorHAnsi"/>
                  <w:color w:val="0000FF"/>
                  <w:sz w:val="24"/>
                  <w:szCs w:val="24"/>
                  <w:u w:val="single"/>
                  <w:lang w:eastAsia="es-MX"/>
                </w:rPr>
                <w:t>►</w:t>
              </w:r>
              <w:r w:rsidR="007E501A" w:rsidRPr="008132D8">
                <w:rPr>
                  <w:rFonts w:eastAsia="Times New Roman" w:cstheme="minorHAnsi"/>
                  <w:color w:val="0000FF"/>
                  <w:sz w:val="24"/>
                  <w:szCs w:val="24"/>
                  <w:u w:val="single"/>
                  <w:lang w:eastAsia="es-MX"/>
                </w:rPr>
                <w:t xml:space="preserve"> Ley para el Ejercicio de las Profesiones del Estado de Jalisco</w:t>
              </w:r>
            </w:hyperlink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27 de enero de 1998. Sección II.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20 de noviembre de 2012.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</w:tr>
      <w:tr w:rsidR="007E501A" w:rsidRPr="008132D8" w:rsidTr="00D65AEF">
        <w:trPr>
          <w:tblCellSpacing w:w="7" w:type="dxa"/>
        </w:trPr>
        <w:tc>
          <w:tcPr>
            <w:tcW w:w="0" w:type="auto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</w:p>
        </w:tc>
        <w:tc>
          <w:tcPr>
            <w:tcW w:w="3012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</w:p>
        </w:tc>
        <w:tc>
          <w:tcPr>
            <w:tcW w:w="2814" w:type="dxa"/>
            <w:vAlign w:val="center"/>
            <w:hideMark/>
          </w:tcPr>
          <w:p w:rsidR="007E501A" w:rsidRPr="008132D8" w:rsidRDefault="007E501A" w:rsidP="007E501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eastAsia="es-MX"/>
              </w:rPr>
            </w:pPr>
            <w:r w:rsidRPr="008132D8">
              <w:rPr>
                <w:rFonts w:eastAsia="Times New Roman" w:cstheme="minorHAnsi"/>
                <w:sz w:val="24"/>
                <w:szCs w:val="24"/>
                <w:lang w:eastAsia="es-MX"/>
              </w:rPr>
              <w:t> </w:t>
            </w:r>
          </w:p>
        </w:tc>
      </w:tr>
    </w:tbl>
    <w:p w:rsidR="00762269" w:rsidRPr="008132D8" w:rsidRDefault="00762269">
      <w:pPr>
        <w:rPr>
          <w:rFonts w:cstheme="minorHAnsi"/>
          <w:sz w:val="24"/>
          <w:szCs w:val="24"/>
        </w:rPr>
      </w:pPr>
      <w:bookmarkStart w:id="0" w:name="_GoBack"/>
      <w:bookmarkEnd w:id="0"/>
    </w:p>
    <w:sectPr w:rsidR="00762269" w:rsidRPr="008132D8" w:rsidSect="007E501A">
      <w:headerReference w:type="default" r:id="rId13"/>
      <w:footerReference w:type="default" r:id="rId14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32D8" w:rsidRDefault="008132D8" w:rsidP="008132D8">
      <w:pPr>
        <w:spacing w:after="0" w:line="240" w:lineRule="auto"/>
      </w:pPr>
      <w:r>
        <w:separator/>
      </w:r>
    </w:p>
  </w:endnote>
  <w:endnote w:type="continuationSeparator" w:id="1">
    <w:p w:rsidR="008132D8" w:rsidRDefault="008132D8" w:rsidP="00813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2D8" w:rsidRDefault="008132D8" w:rsidP="008132D8">
    <w:pPr>
      <w:pStyle w:val="Piedepgina"/>
    </w:pPr>
    <w:r>
      <w:t xml:space="preserve">CALLE: XICOTENCATL  445         </w:t>
    </w:r>
  </w:p>
  <w:p w:rsidR="008132D8" w:rsidRDefault="008132D8" w:rsidP="008132D8">
    <w:pPr>
      <w:pStyle w:val="Piedepgina"/>
    </w:pPr>
    <w:r>
      <w:t>TEL: 326-42-50-201</w:t>
    </w:r>
  </w:p>
  <w:p w:rsidR="008132D8" w:rsidRDefault="008132D8" w:rsidP="008132D8">
    <w:r>
      <w:ptab w:relativeTo="margin" w:alignment="right" w:leader="none"/>
    </w:r>
    <w:r>
      <w:t>correo:atemajac.dif.mpal@gmail.com</w:t>
    </w:r>
  </w:p>
  <w:p w:rsidR="008132D8" w:rsidRDefault="008132D8" w:rsidP="008132D8">
    <w:pPr>
      <w:pStyle w:val="Piedepgina"/>
    </w:pPr>
  </w:p>
  <w:p w:rsidR="008132D8" w:rsidRDefault="008132D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32D8" w:rsidRDefault="008132D8" w:rsidP="008132D8">
      <w:pPr>
        <w:spacing w:after="0" w:line="240" w:lineRule="auto"/>
      </w:pPr>
      <w:r>
        <w:separator/>
      </w:r>
    </w:p>
  </w:footnote>
  <w:footnote w:type="continuationSeparator" w:id="1">
    <w:p w:rsidR="008132D8" w:rsidRDefault="008132D8" w:rsidP="008132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2D8" w:rsidRDefault="008132D8">
    <w:pPr>
      <w:pStyle w:val="Encabezado"/>
    </w:pPr>
    <w:r>
      <w:rPr>
        <w:noProof/>
        <w:lang w:eastAsia="es-MX"/>
      </w:rPr>
      <w:drawing>
        <wp:inline distT="0" distB="0" distL="0" distR="0">
          <wp:extent cx="1695450" cy="733745"/>
          <wp:effectExtent l="19050" t="0" r="0" b="0"/>
          <wp:docPr id="1" name="0 Imagen" descr="LOGO ORIG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ORIG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95450" cy="733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7E501A"/>
    <w:rsid w:val="003F46C5"/>
    <w:rsid w:val="004401B5"/>
    <w:rsid w:val="00762269"/>
    <w:rsid w:val="007E501A"/>
    <w:rsid w:val="008132D8"/>
    <w:rsid w:val="00D65A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01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E50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7E501A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E501A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8132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132D8"/>
  </w:style>
  <w:style w:type="paragraph" w:styleId="Piedepgina">
    <w:name w:val="footer"/>
    <w:basedOn w:val="Normal"/>
    <w:link w:val="PiedepginaCar"/>
    <w:uiPriority w:val="99"/>
    <w:unhideWhenUsed/>
    <w:rsid w:val="008132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132D8"/>
  </w:style>
  <w:style w:type="paragraph" w:styleId="Textodeglobo">
    <w:name w:val="Balloon Text"/>
    <w:basedOn w:val="Normal"/>
    <w:link w:val="TextodegloboCar"/>
    <w:uiPriority w:val="99"/>
    <w:semiHidden/>
    <w:unhideWhenUsed/>
    <w:rsid w:val="00813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32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22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ansparencia.udg.mx/sites/default/files/Ley%20de%20Educaci%C3%B3n%20del%20Estado%20de%20Jalisco.pdf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transparencia.udg.mx/sites/default/files/Ley%20Org%C3%A1nica%20del%20Poder%20Ejecutivo%20del%20Estado%20de%20Jalisco_0.pdf" TargetMode="External"/><Relationship Id="rId12" Type="http://schemas.openxmlformats.org/officeDocument/2006/relationships/hyperlink" Target="http://www.transparencia.udg.mx/sites/default/files/Ley_para_el_Ejercicio_de_las_Profesiones_del_Estado_de_Jalisco.pd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transparencia.udg.mx/sites/default/files/Ley_Org%C3%A1nica_Universidad_de_Guadalajara.pdf" TargetMode="External"/><Relationship Id="rId11" Type="http://schemas.openxmlformats.org/officeDocument/2006/relationships/hyperlink" Target="http://www.transparencia.udg.mx/sites/default/files/Ley%20de%20Transparencia%20y%20Acceso%20a%20la%20Informaci%C3%B3n%20P%C3%BAblica%20del%20Estado%20de%20Jalisco%20y%20sus%20Municipios%20_0.pdf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transparencia.udg.mx/sites/default/files/Ley%20de%20Fomento%20a%20la%20Cultura%20.pd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transparencia.udg.mx/sites/default/files/Ley_de_Fomento_a_la_Ciencia_la_Tecnolog%C3%ADa_e_Innovaci%C3%B3n.pdf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Transparencia Uriel</dc:creator>
  <cp:lastModifiedBy>Maquina</cp:lastModifiedBy>
  <cp:revision>3</cp:revision>
  <dcterms:created xsi:type="dcterms:W3CDTF">2017-01-27T20:51:00Z</dcterms:created>
  <dcterms:modified xsi:type="dcterms:W3CDTF">2017-01-27T20:53:00Z</dcterms:modified>
</cp:coreProperties>
</file>